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540"/>
        <w:gridCol w:w="2492"/>
        <w:gridCol w:w="2709"/>
        <w:gridCol w:w="3439"/>
        <w:gridCol w:w="1980"/>
      </w:tblGrid>
      <w:tr w:rsidR="00F1527D" w:rsidRPr="00CB7E80" w14:paraId="488B2FBB" w14:textId="77777777" w:rsidTr="007865CC">
        <w:tc>
          <w:tcPr>
            <w:tcW w:w="11160" w:type="dxa"/>
            <w:gridSpan w:val="5"/>
          </w:tcPr>
          <w:p w14:paraId="5BD24CEB" w14:textId="77777777" w:rsidR="00F1527D" w:rsidRDefault="00780698" w:rsidP="00F1527D">
            <w:pPr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First Colonial High School</w:t>
            </w:r>
            <w:r w:rsidR="00F1527D" w:rsidRPr="00CB7E80">
              <w:rPr>
                <w:rFonts w:cs="Times New Roman"/>
                <w:b/>
              </w:rPr>
              <w:t xml:space="preserve"> Learning Plan Template</w:t>
            </w:r>
          </w:p>
          <w:p w14:paraId="0E90153B" w14:textId="6A301881" w:rsidR="00CB7E80" w:rsidRPr="00CB7E80" w:rsidRDefault="00CB7E80" w:rsidP="00F1527D">
            <w:pPr>
              <w:jc w:val="center"/>
              <w:rPr>
                <w:rFonts w:cs="Times New Roman"/>
                <w:b/>
              </w:rPr>
            </w:pPr>
          </w:p>
        </w:tc>
      </w:tr>
      <w:tr w:rsidR="00F1527D" w:rsidRPr="00CB7E80" w14:paraId="4072197E" w14:textId="77777777" w:rsidTr="007865CC">
        <w:tc>
          <w:tcPr>
            <w:tcW w:w="5741" w:type="dxa"/>
            <w:gridSpan w:val="3"/>
          </w:tcPr>
          <w:p w14:paraId="2DDDAA11" w14:textId="525BCDA0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Teacher:</w:t>
            </w:r>
            <w:r w:rsidR="000E56AB">
              <w:rPr>
                <w:rFonts w:cs="Times New Roman"/>
                <w:b/>
              </w:rPr>
              <w:t xml:space="preserve">  </w:t>
            </w:r>
          </w:p>
          <w:p w14:paraId="1EB2F4B9" w14:textId="270B3769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5419" w:type="dxa"/>
            <w:gridSpan w:val="2"/>
          </w:tcPr>
          <w:p w14:paraId="5263243D" w14:textId="77777777" w:rsidR="00F1527D" w:rsidRPr="00CB7E80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Date:</w:t>
            </w:r>
          </w:p>
        </w:tc>
      </w:tr>
      <w:tr w:rsidR="00F1527D" w:rsidRPr="00CB7E80" w14:paraId="28300BF1" w14:textId="77777777" w:rsidTr="007865CC">
        <w:tc>
          <w:tcPr>
            <w:tcW w:w="11160" w:type="dxa"/>
            <w:gridSpan w:val="5"/>
          </w:tcPr>
          <w:p w14:paraId="2BD207B9" w14:textId="39582E9B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Unit</w:t>
            </w:r>
            <w:r w:rsidR="006C22F3">
              <w:rPr>
                <w:rFonts w:cs="Times New Roman"/>
                <w:b/>
              </w:rPr>
              <w:t xml:space="preserve"> One</w:t>
            </w:r>
            <w:r w:rsidRPr="00CB7E80">
              <w:rPr>
                <w:rFonts w:cs="Times New Roman"/>
                <w:b/>
              </w:rPr>
              <w:t>:</w:t>
            </w:r>
            <w:r w:rsidR="006C22F3">
              <w:rPr>
                <w:rFonts w:cs="Times New Roman"/>
                <w:b/>
              </w:rPr>
              <w:t xml:space="preserve"> Colonization and Conquest – “Our License to Make Habitation” </w:t>
            </w:r>
          </w:p>
          <w:p w14:paraId="7448CEBD" w14:textId="77777777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798A0177" w14:textId="77777777" w:rsidTr="007865CC">
        <w:tc>
          <w:tcPr>
            <w:tcW w:w="11160" w:type="dxa"/>
            <w:gridSpan w:val="5"/>
          </w:tcPr>
          <w:p w14:paraId="337F0ADE" w14:textId="77777777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Class:</w:t>
            </w:r>
            <w:r w:rsidR="00CB7E80">
              <w:rPr>
                <w:rFonts w:cs="Times New Roman"/>
                <w:b/>
              </w:rPr>
              <w:t xml:space="preserve">  US-VA History</w:t>
            </w:r>
          </w:p>
          <w:p w14:paraId="5646E9F3" w14:textId="7EB2F220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16FE29F9" w14:textId="77777777" w:rsidTr="007865CC">
        <w:tc>
          <w:tcPr>
            <w:tcW w:w="11160" w:type="dxa"/>
            <w:gridSpan w:val="5"/>
          </w:tcPr>
          <w:p w14:paraId="6CF704ED" w14:textId="51FEEF5B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Materials:</w:t>
            </w:r>
            <w:r w:rsidR="00CB7E80">
              <w:rPr>
                <w:rFonts w:cs="Times New Roman"/>
                <w:b/>
              </w:rPr>
              <w:t xml:space="preserve"> </w:t>
            </w:r>
            <w:r w:rsidR="00BC321F">
              <w:rPr>
                <w:rFonts w:cs="Times New Roman"/>
                <w:b/>
              </w:rPr>
              <w:t xml:space="preserve">        Promethean Board         Textbooks           Colored Pencils           Video/DVD         Highlighters</w:t>
            </w:r>
          </w:p>
          <w:p w14:paraId="3C31497E" w14:textId="4857F4F5" w:rsidR="00BC321F" w:rsidRDefault="00BC321F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           Post-it notes                     Art Supplies       Maps/Atlases              BYOD</w:t>
            </w:r>
          </w:p>
          <w:p w14:paraId="3E672B8A" w14:textId="3A7671C2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517D59C8" w14:textId="77777777" w:rsidTr="007865CC">
        <w:tc>
          <w:tcPr>
            <w:tcW w:w="3032" w:type="dxa"/>
            <w:gridSpan w:val="2"/>
          </w:tcPr>
          <w:p w14:paraId="31EE8701" w14:textId="77777777" w:rsidR="007865CC" w:rsidRPr="00CB7E80" w:rsidRDefault="007865CC">
            <w:pPr>
              <w:rPr>
                <w:rFonts w:cs="Times New Roman"/>
              </w:rPr>
            </w:pPr>
          </w:p>
          <w:p w14:paraId="26BE0E93" w14:textId="77777777" w:rsidR="007865CC" w:rsidRPr="00CB7E80" w:rsidRDefault="007865CC">
            <w:pPr>
              <w:rPr>
                <w:rFonts w:cs="Times New Roman"/>
              </w:rPr>
            </w:pPr>
          </w:p>
        </w:tc>
        <w:tc>
          <w:tcPr>
            <w:tcW w:w="8128" w:type="dxa"/>
            <w:gridSpan w:val="3"/>
          </w:tcPr>
          <w:p w14:paraId="1F774BF9" w14:textId="77777777" w:rsidR="00F1527D" w:rsidRDefault="00F10E2F">
            <w:pPr>
              <w:rPr>
                <w:rFonts w:cs="Times New Roman"/>
              </w:rPr>
            </w:pPr>
            <w:r w:rsidRPr="00CD06F0">
              <w:rPr>
                <w:rFonts w:cs="Times New Roman"/>
                <w:b/>
                <w:u w:val="single"/>
              </w:rPr>
              <w:t>Objectives</w:t>
            </w:r>
            <w:r w:rsidRPr="00CB7E80">
              <w:rPr>
                <w:rFonts w:cs="Times New Roman"/>
              </w:rPr>
              <w:t>: What the students should be able to do, understand, and care about as a result of the teaching?</w:t>
            </w:r>
          </w:p>
          <w:p w14:paraId="0700CB6D" w14:textId="77777777" w:rsidR="006C22F3" w:rsidRDefault="006C22F3">
            <w:r w:rsidRPr="006C22F3">
              <w:rPr>
                <w:b/>
              </w:rPr>
              <w:t>11.1.1</w:t>
            </w:r>
            <w:proofErr w:type="gramStart"/>
            <w:r w:rsidRPr="006C22F3">
              <w:rPr>
                <w:b/>
              </w:rPr>
              <w:t>  Describe</w:t>
            </w:r>
            <w:proofErr w:type="gramEnd"/>
            <w:r w:rsidRPr="006C22F3">
              <w:rPr>
                <w:b/>
              </w:rPr>
              <w:t> the physical environment of North America.  </w:t>
            </w:r>
            <w:r w:rsidRPr="006C22F3">
              <w:rPr>
                <w:rFonts w:ascii="Arial" w:hAnsi="Arial" w:cs="Arial"/>
                <w:b/>
              </w:rPr>
              <w:t>﴾</w:t>
            </w:r>
            <w:r w:rsidRPr="006C22F3">
              <w:rPr>
                <w:b/>
              </w:rPr>
              <w:t>VUS.1, VUS.2</w:t>
            </w:r>
            <w:r w:rsidRPr="006C22F3">
              <w:rPr>
                <w:rFonts w:ascii="Arial" w:hAnsi="Arial" w:cs="Arial"/>
                <w:b/>
              </w:rPr>
              <w:t>﴿</w:t>
            </w:r>
            <w:r>
              <w:t xml:space="preserve">         </w:t>
            </w:r>
          </w:p>
          <w:p w14:paraId="73B329BE" w14:textId="57B732D8" w:rsidR="006C22F3" w:rsidRDefault="006C22F3">
            <w:r>
              <w:t>Bodies of Water                        </w:t>
            </w:r>
            <w:r>
              <w:t xml:space="preserve"> Physical Features              </w:t>
            </w:r>
            <w:r>
              <w:t> Atlant</w:t>
            </w:r>
            <w:r>
              <w:t>ic Ocean                      </w:t>
            </w:r>
            <w:r>
              <w:t> </w:t>
            </w:r>
          </w:p>
          <w:p w14:paraId="775B1AF9" w14:textId="77777777" w:rsidR="006C22F3" w:rsidRDefault="006C22F3">
            <w:r>
              <w:t>Appa</w:t>
            </w:r>
            <w:r>
              <w:t>lachian Mountains            </w:t>
            </w:r>
            <w:r>
              <w:t>Hudson</w:t>
            </w:r>
            <w:r>
              <w:t xml:space="preserve"> River                      </w:t>
            </w:r>
            <w:r>
              <w:t>Rocky Mountain</w:t>
            </w:r>
            <w:r>
              <w:t>s            </w:t>
            </w:r>
            <w:r>
              <w:t> </w:t>
            </w:r>
          </w:p>
          <w:p w14:paraId="2A265FD6" w14:textId="77777777" w:rsidR="006C22F3" w:rsidRDefault="006C22F3">
            <w:r>
              <w:t>James Ri</w:t>
            </w:r>
            <w:r>
              <w:t>ver                            </w:t>
            </w:r>
            <w:r>
              <w:t> </w:t>
            </w:r>
            <w:r>
              <w:t xml:space="preserve">    </w:t>
            </w:r>
            <w:r>
              <w:t>Great Plains           </w:t>
            </w:r>
            <w:r>
              <w:t xml:space="preserve">           </w:t>
            </w:r>
            <w:r>
              <w:t> </w:t>
            </w:r>
            <w:r>
              <w:t> Mississippi River            </w:t>
            </w:r>
            <w:r>
              <w:t> </w:t>
            </w:r>
          </w:p>
          <w:p w14:paraId="778D92DF" w14:textId="77777777" w:rsidR="006C22F3" w:rsidRDefault="006C22F3">
            <w:r>
              <w:t>Ohio River            </w:t>
            </w:r>
            <w:r>
              <w:softHyphen/>
              <w:t> </w:t>
            </w:r>
            <w:r>
              <w:t xml:space="preserve">                       </w:t>
            </w:r>
            <w:r>
              <w:t xml:space="preserve">Gulf of Mexico </w:t>
            </w:r>
          </w:p>
          <w:p w14:paraId="2D41ADB3" w14:textId="77777777" w:rsidR="006C22F3" w:rsidRDefault="006C22F3"/>
          <w:p w14:paraId="74018873" w14:textId="0D48646F" w:rsidR="006C22F3" w:rsidRDefault="006C22F3">
            <w:r w:rsidRPr="006C22F3">
              <w:rPr>
                <w:b/>
              </w:rPr>
              <w:t>11.1.2</w:t>
            </w:r>
            <w:proofErr w:type="gramStart"/>
            <w:r w:rsidRPr="006C22F3">
              <w:rPr>
                <w:b/>
              </w:rPr>
              <w:t>  Describe</w:t>
            </w:r>
            <w:proofErr w:type="gramEnd"/>
            <w:r w:rsidRPr="006C22F3">
              <w:rPr>
                <w:b/>
              </w:rPr>
              <w:t> the positive and negative effects of cultural interaction between European and American Indian cultures.</w:t>
            </w:r>
            <w:r>
              <w:t> </w:t>
            </w:r>
            <w:r w:rsidRPr="006C22F3">
              <w:rPr>
                <w:rFonts w:ascii="Arial" w:hAnsi="Arial" w:cs="Arial"/>
              </w:rPr>
              <w:t xml:space="preserve"> </w:t>
            </w:r>
            <w:r w:rsidRPr="006C22F3">
              <w:rPr>
                <w:rFonts w:ascii="Arial" w:hAnsi="Arial" w:cs="Arial"/>
                <w:b/>
              </w:rPr>
              <w:t>﴾</w:t>
            </w:r>
            <w:r w:rsidRPr="006C22F3">
              <w:rPr>
                <w:b/>
              </w:rPr>
              <w:t>VUS.2</w:t>
            </w:r>
            <w:r w:rsidRPr="006C22F3">
              <w:rPr>
                <w:rFonts w:ascii="Arial" w:hAnsi="Arial" w:cs="Arial"/>
                <w:b/>
              </w:rPr>
              <w:t>﴿</w:t>
            </w:r>
            <w:r>
              <w:t xml:space="preserve"> </w:t>
            </w:r>
          </w:p>
          <w:p w14:paraId="0B26B522" w14:textId="77777777" w:rsidR="006C22F3" w:rsidRDefault="006C22F3">
            <w:r>
              <w:t xml:space="preserve">Positive effects </w:t>
            </w:r>
            <w:r>
              <w:softHyphen/>
              <w:t> exchange of new livestock and crops </w:t>
            </w:r>
            <w:r>
              <w:rPr>
                <w:rFonts w:ascii="Arial" w:hAnsi="Arial" w:cs="Arial"/>
              </w:rPr>
              <w:t>﴾</w:t>
            </w:r>
            <w:r>
              <w:t>Columbian Exchange</w:t>
            </w:r>
            <w:r>
              <w:rPr>
                <w:rFonts w:ascii="Arial" w:hAnsi="Arial" w:cs="Arial"/>
              </w:rPr>
              <w:t>﴿</w:t>
            </w:r>
            <w:r>
              <w:t xml:space="preserve"> </w:t>
            </w:r>
            <w:r>
              <w:softHyphen/>
            </w:r>
            <w:r>
              <w:t>French traders'</w:t>
            </w:r>
            <w:r>
              <w:t xml:space="preserve"> </w:t>
            </w:r>
            <w:r>
              <w:t>relationships with American Indian</w:t>
            </w:r>
            <w:r>
              <w:t xml:space="preserve">s Negative effects </w:t>
            </w:r>
            <w:r>
              <w:softHyphen/>
              <w:t xml:space="preserve"> diseases </w:t>
            </w:r>
            <w:r>
              <w:softHyphen/>
            </w:r>
            <w:r>
              <w:t>conflict over land use, ownership </w:t>
            </w:r>
            <w:r>
              <w:rPr>
                <w:rFonts w:ascii="Arial" w:hAnsi="Arial" w:cs="Arial"/>
              </w:rPr>
              <w:t>﴾</w:t>
            </w:r>
            <w:r>
              <w:t>especially English in  North America and S</w:t>
            </w:r>
            <w:r>
              <w:t>panish in </w:t>
            </w:r>
          </w:p>
          <w:p w14:paraId="6FFFBA25" w14:textId="77777777" w:rsidR="006C22F3" w:rsidRDefault="006C22F3">
            <w:r>
              <w:t>South/Central American</w:t>
            </w:r>
            <w:r>
              <w:t> and the Caribbean</w:t>
            </w:r>
            <w:r>
              <w:rPr>
                <w:rFonts w:ascii="Arial" w:hAnsi="Arial" w:cs="Arial"/>
              </w:rPr>
              <w:t>﴿</w:t>
            </w:r>
            <w:r>
              <w:t xml:space="preserve"> </w:t>
            </w:r>
            <w:r>
              <w:softHyphen/>
              <w:t> decline</w:t>
            </w:r>
            <w:r>
              <w:t> of native populations/cultures.</w:t>
            </w:r>
          </w:p>
          <w:p w14:paraId="2F0D2940" w14:textId="77777777" w:rsidR="006C22F3" w:rsidRDefault="006C22F3"/>
          <w:p w14:paraId="26F44AED" w14:textId="77777777" w:rsidR="006C22F3" w:rsidRDefault="006C22F3">
            <w:r w:rsidRPr="006C22F3">
              <w:rPr>
                <w:b/>
              </w:rPr>
              <w:t>11.1.3</w:t>
            </w:r>
            <w:proofErr w:type="gramStart"/>
            <w:r w:rsidRPr="006C22F3">
              <w:rPr>
                <w:b/>
              </w:rPr>
              <w:t>  Describe</w:t>
            </w:r>
            <w:proofErr w:type="gramEnd"/>
            <w:r w:rsidRPr="006C22F3">
              <w:rPr>
                <w:b/>
              </w:rPr>
              <w:t> the political, economic, and social characteristics of the New England colonies.  </w:t>
            </w:r>
            <w:r w:rsidRPr="006C22F3">
              <w:rPr>
                <w:rFonts w:ascii="Arial" w:hAnsi="Arial" w:cs="Arial"/>
                <w:b/>
              </w:rPr>
              <w:t>﴾</w:t>
            </w:r>
            <w:r w:rsidRPr="006C22F3">
              <w:rPr>
                <w:b/>
              </w:rPr>
              <w:t>VUS.2, VUS.3</w:t>
            </w:r>
            <w:r w:rsidRPr="006C22F3">
              <w:rPr>
                <w:rFonts w:ascii="Arial" w:hAnsi="Arial" w:cs="Arial"/>
                <w:b/>
              </w:rPr>
              <w:t>﴿</w:t>
            </w:r>
            <w:r>
              <w:t xml:space="preserve"> </w:t>
            </w:r>
          </w:p>
          <w:p w14:paraId="1F459104" w14:textId="77777777" w:rsidR="006C22F3" w:rsidRDefault="006C22F3">
            <w:r w:rsidRPr="006C22F3">
              <w:rPr>
                <w:i/>
              </w:rPr>
              <w:t>Political</w:t>
            </w:r>
            <w:r>
              <w:t>:</w:t>
            </w:r>
            <w:r>
              <w:t xml:space="preserve"> Formed “covenant communities” based on Mayflower Compact practiced "Athenian" direct democracy through town meetings </w:t>
            </w:r>
            <w:r w:rsidRPr="006C22F3">
              <w:rPr>
                <w:i/>
              </w:rPr>
              <w:t>Economic</w:t>
            </w:r>
            <w:r>
              <w:t>:</w:t>
            </w:r>
            <w:r>
              <w:t xml:space="preserve"> Sought economic opportunity Economy based on shipbuilding, fishing, lumbering, small</w:t>
            </w:r>
            <w:r>
              <w:softHyphen/>
              <w:t xml:space="preserve">scale subsistence farming, and manufacturing Puritan ethic of hard work and thrift </w:t>
            </w:r>
            <w:r w:rsidRPr="006C22F3">
              <w:rPr>
                <w:i/>
              </w:rPr>
              <w:t>Social</w:t>
            </w:r>
            <w:r w:rsidRPr="006C22F3">
              <w:rPr>
                <w:i/>
              </w:rPr>
              <w:t>:</w:t>
            </w:r>
            <w:r>
              <w:t xml:space="preserve"> Settled by Puritans seeking freedom from religious persecution Puritans often intolerant of other beliefs </w:t>
            </w:r>
            <w:r>
              <w:rPr>
                <w:rFonts w:ascii="Arial" w:hAnsi="Arial" w:cs="Arial"/>
              </w:rPr>
              <w:t>﴾</w:t>
            </w:r>
            <w:r>
              <w:t>Rhode Island founded by religious dissenters</w:t>
            </w:r>
            <w:r>
              <w:rPr>
                <w:rFonts w:ascii="Arial" w:hAnsi="Arial" w:cs="Arial"/>
              </w:rPr>
              <w:t>﴿</w:t>
            </w:r>
            <w:r>
              <w:t xml:space="preserve"> Social sta</w:t>
            </w:r>
            <w:r>
              <w:t xml:space="preserve">tus based on religious standing. </w:t>
            </w:r>
            <w:r>
              <w:t>Beginnings of public education </w:t>
            </w:r>
            <w:r>
              <w:rPr>
                <w:rFonts w:ascii="Arial" w:hAnsi="Arial" w:cs="Arial"/>
              </w:rPr>
              <w:t>﴾</w:t>
            </w:r>
            <w:r>
              <w:t>everyone should read the Bible</w:t>
            </w:r>
            <w:r>
              <w:rPr>
                <w:rFonts w:ascii="Arial" w:hAnsi="Arial" w:cs="Arial"/>
              </w:rPr>
              <w:t>﴿</w:t>
            </w:r>
            <w:r>
              <w:t xml:space="preserve"> </w:t>
            </w:r>
          </w:p>
          <w:p w14:paraId="025D611A" w14:textId="77777777" w:rsidR="006C22F3" w:rsidRDefault="006C22F3"/>
          <w:p w14:paraId="0FCCE666" w14:textId="77777777" w:rsidR="006C22F3" w:rsidRDefault="006C22F3">
            <w:pPr>
              <w:rPr>
                <w:b/>
              </w:rPr>
            </w:pPr>
            <w:r w:rsidRPr="006C22F3">
              <w:rPr>
                <w:b/>
              </w:rPr>
              <w:t>11.1.4  Describe the political, economic, and social characteristics of the Middle </w:t>
            </w:r>
          </w:p>
          <w:p w14:paraId="4B158E8B" w14:textId="77777777" w:rsidR="006C22F3" w:rsidRDefault="006C22F3">
            <w:r w:rsidRPr="006C22F3">
              <w:rPr>
                <w:rFonts w:ascii="Arial" w:hAnsi="Arial" w:cs="Arial"/>
                <w:b/>
              </w:rPr>
              <w:t>﴾</w:t>
            </w:r>
            <w:r w:rsidRPr="006C22F3">
              <w:rPr>
                <w:b/>
              </w:rPr>
              <w:t>Middle Atlantic</w:t>
            </w:r>
            <w:r w:rsidRPr="006C22F3">
              <w:rPr>
                <w:rFonts w:ascii="Arial" w:hAnsi="Arial" w:cs="Arial"/>
                <w:b/>
              </w:rPr>
              <w:t>﴿</w:t>
            </w:r>
            <w:r w:rsidRPr="006C22F3">
              <w:rPr>
                <w:b/>
              </w:rPr>
              <w:t> Colonies.  </w:t>
            </w:r>
            <w:r w:rsidRPr="006C22F3">
              <w:rPr>
                <w:rFonts w:ascii="Arial" w:hAnsi="Arial" w:cs="Arial"/>
                <w:b/>
              </w:rPr>
              <w:t>﴾</w:t>
            </w:r>
            <w:r w:rsidRPr="006C22F3">
              <w:rPr>
                <w:b/>
              </w:rPr>
              <w:t>VUS.2, VUS.3</w:t>
            </w:r>
            <w:r w:rsidRPr="006C22F3">
              <w:rPr>
                <w:rFonts w:ascii="Arial" w:hAnsi="Arial" w:cs="Arial"/>
                <w:b/>
              </w:rPr>
              <w:t>﴿</w:t>
            </w:r>
            <w:r>
              <w:t xml:space="preserve"> Political</w:t>
            </w:r>
            <w:r>
              <w:t>:</w:t>
            </w:r>
            <w:r>
              <w:t xml:space="preserve"> William Penn’s “Holy Experiment” </w:t>
            </w:r>
            <w:r>
              <w:softHyphen/>
              <w:t> land and voting rights</w:t>
            </w:r>
            <w:r>
              <w:t>,</w:t>
            </w:r>
            <w:r>
              <w:t xml:space="preserve"> </w:t>
            </w:r>
            <w:r>
              <w:softHyphen/>
              <w:t> religious freedom</w:t>
            </w:r>
            <w:r>
              <w:t>,</w:t>
            </w:r>
            <w:r>
              <w:t xml:space="preserve"> </w:t>
            </w:r>
            <w:r>
              <w:softHyphen/>
              <w:t> representative assembly</w:t>
            </w:r>
            <w:r>
              <w:t>.</w:t>
            </w:r>
            <w:r>
              <w:t xml:space="preserve"> </w:t>
            </w:r>
            <w:r w:rsidRPr="006C22F3">
              <w:rPr>
                <w:i/>
              </w:rPr>
              <w:t>Economic</w:t>
            </w:r>
            <w:r w:rsidRPr="006C22F3">
              <w:rPr>
                <w:i/>
              </w:rPr>
              <w:t>:</w:t>
            </w:r>
            <w:r>
              <w:t xml:space="preserve"> Economic opportunity Economy based on shipbuilding, small</w:t>
            </w:r>
            <w:r>
              <w:t xml:space="preserve"> </w:t>
            </w:r>
            <w:r>
              <w:softHyphen/>
              <w:t>scale farming, Growth of commercial/shipping centers </w:t>
            </w:r>
            <w:r>
              <w:rPr>
                <w:rFonts w:ascii="Arial" w:hAnsi="Arial" w:cs="Arial"/>
              </w:rPr>
              <w:t>﴾</w:t>
            </w:r>
            <w:r>
              <w:t>New York, Philadelphia, And Baltimore</w:t>
            </w:r>
            <w:r>
              <w:rPr>
                <w:rFonts w:ascii="Arial" w:hAnsi="Arial" w:cs="Arial"/>
              </w:rPr>
              <w:t>﴿</w:t>
            </w:r>
            <w:r>
              <w:rPr>
                <w:rFonts w:ascii="Arial" w:hAnsi="Arial" w:cs="Arial"/>
              </w:rPr>
              <w:t>,</w:t>
            </w:r>
            <w:r>
              <w:t xml:space="preserve"> Strong middle class of skilled artisans, business owners, and small farmers Social Settled by English, Dutch, and German</w:t>
            </w:r>
            <w:r>
              <w:softHyphen/>
            </w:r>
            <w:r>
              <w:t xml:space="preserve">-speaking immigrants Multiple </w:t>
            </w:r>
            <w:r>
              <w:t>religious groups mean more religious tolerance New York Huguenots, Jews New Jersey Presbyterians Pennsy</w:t>
            </w:r>
            <w:r>
              <w:t>l</w:t>
            </w:r>
            <w:r>
              <w:t>vania Quakers</w:t>
            </w:r>
            <w:r>
              <w:t>.</w:t>
            </w:r>
            <w:r>
              <w:t xml:space="preserve"> More flexible social structure than other regions</w:t>
            </w:r>
            <w:r>
              <w:t>.</w:t>
            </w:r>
          </w:p>
          <w:p w14:paraId="76C9B057" w14:textId="77777777" w:rsidR="00446A50" w:rsidRDefault="006C22F3" w:rsidP="00446A50">
            <w:pPr>
              <w:contextualSpacing/>
            </w:pPr>
            <w:r w:rsidRPr="006C22F3">
              <w:rPr>
                <w:b/>
              </w:rPr>
              <w:lastRenderedPageBreak/>
              <w:t>11.1.5</w:t>
            </w:r>
            <w:proofErr w:type="gramStart"/>
            <w:r w:rsidRPr="006C22F3">
              <w:rPr>
                <w:b/>
              </w:rPr>
              <w:t>  Describe</w:t>
            </w:r>
            <w:proofErr w:type="gramEnd"/>
            <w:r w:rsidRPr="006C22F3">
              <w:rPr>
                <w:b/>
              </w:rPr>
              <w:t> the political, economic, and social characteristics of the Southern Colonies.  </w:t>
            </w:r>
            <w:r w:rsidRPr="006C22F3">
              <w:rPr>
                <w:rFonts w:ascii="Arial" w:hAnsi="Arial" w:cs="Arial"/>
                <w:b/>
              </w:rPr>
              <w:t>﴾</w:t>
            </w:r>
            <w:r w:rsidRPr="006C22F3">
              <w:rPr>
                <w:b/>
              </w:rPr>
              <w:t>VUS.2, VUS.3</w:t>
            </w:r>
            <w:r w:rsidRPr="006C22F3">
              <w:rPr>
                <w:rFonts w:ascii="Arial" w:hAnsi="Arial" w:cs="Arial"/>
                <w:b/>
              </w:rPr>
              <w:t>﴿</w:t>
            </w:r>
            <w:r>
              <w:t xml:space="preserve"> </w:t>
            </w:r>
            <w:r w:rsidRPr="00446A50">
              <w:rPr>
                <w:i/>
              </w:rPr>
              <w:t>Political</w:t>
            </w:r>
            <w:r>
              <w:t xml:space="preserve">: </w:t>
            </w:r>
            <w:r>
              <w:t>First representative assembly in Virginia, House of Burgesses </w:t>
            </w:r>
            <w:r>
              <w:rPr>
                <w:rFonts w:ascii="Arial" w:hAnsi="Arial" w:cs="Arial"/>
              </w:rPr>
              <w:t>﴾</w:t>
            </w:r>
            <w:r>
              <w:t>now part of the Virginia General Assembly</w:t>
            </w:r>
            <w:r>
              <w:rPr>
                <w:rFonts w:ascii="Arial" w:hAnsi="Arial" w:cs="Arial"/>
              </w:rPr>
              <w:t>﴿</w:t>
            </w:r>
            <w:r w:rsidR="00446A50">
              <w:rPr>
                <w:rFonts w:ascii="Arial" w:hAnsi="Arial" w:cs="Arial"/>
              </w:rPr>
              <w:t>;</w:t>
            </w:r>
            <w:r>
              <w:t xml:space="preserve"> Large landowners dominated government Virginia Charters </w:t>
            </w:r>
            <w:r>
              <w:rPr>
                <w:rFonts w:ascii="Arial" w:hAnsi="Arial" w:cs="Arial"/>
              </w:rPr>
              <w:t>﴾</w:t>
            </w:r>
            <w:r>
              <w:t>permission from King of England to establish colonies</w:t>
            </w:r>
            <w:r>
              <w:rPr>
                <w:rFonts w:ascii="Arial" w:hAnsi="Arial" w:cs="Arial"/>
              </w:rPr>
              <w:t>﴿</w:t>
            </w:r>
            <w:r w:rsidR="00446A50">
              <w:rPr>
                <w:rFonts w:ascii="Arial" w:hAnsi="Arial" w:cs="Arial"/>
              </w:rPr>
              <w:t>;</w:t>
            </w:r>
            <w:r>
              <w:t xml:space="preserve"> </w:t>
            </w:r>
            <w:r w:rsidRPr="00446A50">
              <w:rPr>
                <w:i/>
              </w:rPr>
              <w:t>Economic</w:t>
            </w:r>
            <w:r w:rsidR="00446A50">
              <w:t>:</w:t>
            </w:r>
            <w:r>
              <w:t xml:space="preserve"> Economic opportunity </w:t>
            </w:r>
            <w:r>
              <w:rPr>
                <w:rFonts w:ascii="Arial" w:hAnsi="Arial" w:cs="Arial"/>
              </w:rPr>
              <w:t>﴾</w:t>
            </w:r>
            <w:r>
              <w:t>Virginia founded by Virginia Company of London</w:t>
            </w:r>
            <w:r>
              <w:rPr>
                <w:rFonts w:ascii="Arial" w:hAnsi="Arial" w:cs="Arial"/>
              </w:rPr>
              <w:t>﴿</w:t>
            </w:r>
            <w:r>
              <w:t xml:space="preserve"> Plantation agriculture in eastern coastal lowlands </w:t>
            </w:r>
            <w:r>
              <w:rPr>
                <w:rFonts w:ascii="Arial" w:hAnsi="Arial" w:cs="Arial"/>
              </w:rPr>
              <w:t>﴾</w:t>
            </w:r>
            <w:r>
              <w:t>Tidewater</w:t>
            </w:r>
            <w:r>
              <w:rPr>
                <w:rFonts w:ascii="Arial" w:hAnsi="Arial" w:cs="Arial"/>
              </w:rPr>
              <w:t>﴿</w:t>
            </w:r>
            <w:r>
              <w:t> produced “cash crops” of tobacco, r</w:t>
            </w:r>
            <w:r w:rsidR="00446A50">
              <w:t xml:space="preserve">ice and indigo for export Small </w:t>
            </w:r>
            <w:r>
              <w:t>scale subsistence farming, hunting, and trading in Appalachian foothills Social English nobility </w:t>
            </w:r>
            <w:r>
              <w:rPr>
                <w:rFonts w:ascii="Arial" w:hAnsi="Arial" w:cs="Arial"/>
              </w:rPr>
              <w:t>﴾</w:t>
            </w:r>
            <w:r>
              <w:t>Virginia “Cavaliers”</w:t>
            </w:r>
            <w:r>
              <w:rPr>
                <w:rFonts w:ascii="Arial" w:hAnsi="Arial" w:cs="Arial"/>
              </w:rPr>
              <w:t>﴿</w:t>
            </w:r>
            <w:r>
              <w:t> received large land grants from th</w:t>
            </w:r>
            <w:r w:rsidR="00446A50">
              <w:t>e king Poorer English and Scots</w:t>
            </w:r>
            <w:r>
              <w:t>Irish settlers were small farmers, artisans who settled in Shenan</w:t>
            </w:r>
            <w:r w:rsidR="00446A50">
              <w:t xml:space="preserve">doah Valley Indentured servants </w:t>
            </w:r>
            <w:r>
              <w:t>Growth of plantation agriculture requires large scale labor; filled by slaves </w:t>
            </w:r>
            <w:r>
              <w:rPr>
                <w:rFonts w:ascii="Arial" w:hAnsi="Arial" w:cs="Arial"/>
              </w:rPr>
              <w:t>﴾</w:t>
            </w:r>
            <w:r>
              <w:t>Middle Passage</w:t>
            </w:r>
            <w:r>
              <w:rPr>
                <w:rFonts w:ascii="Arial" w:hAnsi="Arial" w:cs="Arial"/>
              </w:rPr>
              <w:t>﴿</w:t>
            </w:r>
            <w:r>
              <w:t xml:space="preserve"> Social status based on family status and land ownership Close ties to Church of England P</w:t>
            </w:r>
            <w:r w:rsidR="00446A50">
              <w:t xml:space="preserve">rivate tutors for wealthy </w:t>
            </w:r>
          </w:p>
          <w:p w14:paraId="49697CAB" w14:textId="77777777" w:rsidR="00790F37" w:rsidRDefault="00790F37" w:rsidP="00446A50">
            <w:pPr>
              <w:contextualSpacing/>
              <w:rPr>
                <w:b/>
              </w:rPr>
            </w:pPr>
          </w:p>
          <w:p w14:paraId="4DAF5B99" w14:textId="77777777" w:rsidR="00446A50" w:rsidRDefault="00446A50" w:rsidP="00446A50">
            <w:pPr>
              <w:contextualSpacing/>
            </w:pPr>
            <w:bookmarkStart w:id="0" w:name="_GoBack"/>
            <w:bookmarkEnd w:id="0"/>
            <w:r w:rsidRPr="00446A50">
              <w:rPr>
                <w:b/>
              </w:rPr>
              <w:t>11.1.6</w:t>
            </w:r>
            <w:proofErr w:type="gramStart"/>
            <w:r w:rsidR="006C22F3" w:rsidRPr="00446A50">
              <w:rPr>
                <w:b/>
              </w:rPr>
              <w:t>  Compare</w:t>
            </w:r>
            <w:proofErr w:type="gramEnd"/>
            <w:r w:rsidR="006C22F3" w:rsidRPr="00446A50">
              <w:rPr>
                <w:b/>
              </w:rPr>
              <w:t> democratic and undemocratic practices in colonial America.  </w:t>
            </w:r>
            <w:r w:rsidR="006C22F3" w:rsidRPr="00446A50">
              <w:rPr>
                <w:rFonts w:ascii="Arial" w:hAnsi="Arial" w:cs="Arial"/>
                <w:b/>
              </w:rPr>
              <w:t>﴾</w:t>
            </w:r>
            <w:r w:rsidR="006C22F3" w:rsidRPr="00446A50">
              <w:rPr>
                <w:b/>
              </w:rPr>
              <w:t>VUS.2, VUS.3</w:t>
            </w:r>
            <w:r w:rsidR="006C22F3" w:rsidRPr="00446A50">
              <w:rPr>
                <w:rFonts w:ascii="Arial" w:hAnsi="Arial" w:cs="Arial"/>
                <w:b/>
              </w:rPr>
              <w:t>﴿</w:t>
            </w:r>
            <w:r w:rsidR="006C22F3">
              <w:t xml:space="preserve"> </w:t>
            </w:r>
          </w:p>
          <w:p w14:paraId="799BEDAE" w14:textId="77777777" w:rsidR="00790F37" w:rsidRDefault="00446A50" w:rsidP="00446A50">
            <w:pPr>
              <w:contextualSpacing/>
            </w:pPr>
            <w:r>
              <w:t xml:space="preserve">  </w:t>
            </w:r>
            <w:r w:rsidR="006C22F3">
              <w:t xml:space="preserve">Democratic practices  </w:t>
            </w:r>
            <w:r w:rsidR="006C22F3">
              <w:softHyphen/>
              <w:t>  </w:t>
            </w:r>
            <w:r>
              <w:t xml:space="preserve">          </w:t>
            </w:r>
            <w:r w:rsidR="006C22F3">
              <w:t xml:space="preserve">Mayflower Compact </w:t>
            </w:r>
            <w:r w:rsidR="006C22F3">
              <w:softHyphen/>
              <w:t>  </w:t>
            </w:r>
            <w:r>
              <w:t xml:space="preserve">          </w:t>
            </w:r>
            <w:r w:rsidR="006C22F3">
              <w:t xml:space="preserve">New England town meetings </w:t>
            </w:r>
            <w:r w:rsidR="006C22F3">
              <w:softHyphen/>
              <w:t xml:space="preserve">  House of Burgesses </w:t>
            </w:r>
            <w:r w:rsidR="006C22F3">
              <w:softHyphen/>
              <w:t>  </w:t>
            </w:r>
            <w:r w:rsidR="00790F37">
              <w:t xml:space="preserve">              Maryland Act of Toleration </w:t>
            </w:r>
            <w:r w:rsidR="00790F37">
              <w:softHyphen/>
            </w:r>
            <w:r w:rsidR="006C22F3">
              <w:t xml:space="preserve">colonial charters </w:t>
            </w:r>
            <w:r w:rsidR="006C22F3">
              <w:softHyphen/>
              <w:t> </w:t>
            </w:r>
            <w:r>
              <w:t xml:space="preserve"> </w:t>
            </w:r>
            <w:r w:rsidR="006C22F3">
              <w:t>Great Awakening            </w:t>
            </w:r>
            <w:r w:rsidR="00790F37">
              <w:t xml:space="preserve">         </w:t>
            </w:r>
            <w:r w:rsidR="006C22F3">
              <w:t>growth of different religions </w:t>
            </w:r>
            <w:r w:rsidR="006C22F3">
              <w:rPr>
                <w:rFonts w:ascii="Arial" w:hAnsi="Arial" w:cs="Arial"/>
              </w:rPr>
              <w:t>﴾</w:t>
            </w:r>
            <w:r w:rsidR="006C22F3">
              <w:t>e.g., Methodist, Baptists</w:t>
            </w:r>
            <w:r w:rsidR="006C22F3">
              <w:rPr>
                <w:rFonts w:ascii="Arial" w:hAnsi="Arial" w:cs="Arial"/>
              </w:rPr>
              <w:t>﴿</w:t>
            </w:r>
            <w:r w:rsidR="006C22F3">
              <w:t xml:space="preserve">       </w:t>
            </w:r>
          </w:p>
          <w:p w14:paraId="39BF37FB" w14:textId="2E679435" w:rsidR="00790F37" w:rsidRDefault="00790F37" w:rsidP="00446A50">
            <w:pPr>
              <w:contextualSpacing/>
            </w:pPr>
            <w:r>
              <w:t xml:space="preserve"> </w:t>
            </w:r>
            <w:r w:rsidR="006C22F3">
              <w:t xml:space="preserve"> challenges established religions precedent of challenging authority </w:t>
            </w:r>
            <w:r>
              <w:t xml:space="preserve">    </w:t>
            </w:r>
          </w:p>
          <w:p w14:paraId="5B8B1B10" w14:textId="77777777" w:rsidR="00790F37" w:rsidRDefault="00790F37">
            <w:pPr>
              <w:contextualSpacing/>
            </w:pPr>
            <w:r>
              <w:t xml:space="preserve">  </w:t>
            </w:r>
            <w:r w:rsidR="006C22F3">
              <w:t xml:space="preserve">Undemocratic practices </w:t>
            </w:r>
            <w:r w:rsidR="006C22F3">
              <w:softHyphen/>
              <w:t> slavery </w:t>
            </w:r>
            <w:r w:rsidR="006C22F3">
              <w:rPr>
                <w:rFonts w:ascii="Arial" w:hAnsi="Arial" w:cs="Arial"/>
              </w:rPr>
              <w:t>﴾</w:t>
            </w:r>
            <w:r w:rsidR="006C22F3">
              <w:t>Middle Passage</w:t>
            </w:r>
            <w:r w:rsidR="006C22F3">
              <w:rPr>
                <w:rFonts w:ascii="Arial" w:hAnsi="Arial" w:cs="Arial"/>
              </w:rPr>
              <w:t>﴿</w:t>
            </w:r>
            <w:r>
              <w:t xml:space="preserve"> </w:t>
            </w:r>
          </w:p>
          <w:p w14:paraId="5EE7EDEF" w14:textId="77777777" w:rsidR="00790F37" w:rsidRDefault="006C22F3">
            <w:pPr>
              <w:contextualSpacing/>
            </w:pPr>
            <w:r>
              <w:t> </w:t>
            </w:r>
            <w:r w:rsidR="00790F37">
              <w:t xml:space="preserve"> </w:t>
            </w:r>
            <w:r>
              <w:t>property and religious qualifications for </w:t>
            </w:r>
            <w:r w:rsidR="00790F37">
              <w:t xml:space="preserve">voting </w:t>
            </w:r>
            <w:r w:rsidR="00790F37">
              <w:softHyphen/>
              <w:t xml:space="preserve"> religious intolerance </w:t>
            </w:r>
          </w:p>
          <w:p w14:paraId="7C5D13B1" w14:textId="6B816AB7" w:rsidR="00F10E2F" w:rsidRDefault="006C22F3">
            <w:pPr>
              <w:contextualSpacing/>
              <w:rPr>
                <w:rFonts w:cs="Times New Roman"/>
              </w:rPr>
            </w:pPr>
            <w:r>
              <w:t> </w:t>
            </w:r>
            <w:r w:rsidR="00790F37">
              <w:t xml:space="preserve"> </w:t>
            </w:r>
            <w:r>
              <w:t>treatment of dissenters </w:t>
            </w:r>
            <w:r>
              <w:rPr>
                <w:rFonts w:ascii="Arial" w:hAnsi="Arial" w:cs="Arial"/>
              </w:rPr>
              <w:t>﴾</w:t>
            </w:r>
            <w:r>
              <w:t>e.g.,  Anne Hutchinson, Roger  Williams</w:t>
            </w:r>
            <w:r>
              <w:rPr>
                <w:rFonts w:ascii="Arial" w:hAnsi="Arial" w:cs="Arial"/>
              </w:rPr>
              <w:t>﴿</w:t>
            </w:r>
          </w:p>
          <w:p w14:paraId="5D86961C" w14:textId="77777777" w:rsidR="00CB7E80" w:rsidRDefault="00CB7E80">
            <w:pPr>
              <w:rPr>
                <w:rFonts w:cs="Times New Roman"/>
              </w:rPr>
            </w:pPr>
          </w:p>
          <w:p w14:paraId="6441F5BE" w14:textId="27D619F8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42C33BC2" w14:textId="77777777" w:rsidTr="007865CC">
        <w:tc>
          <w:tcPr>
            <w:tcW w:w="11160" w:type="dxa"/>
            <w:gridSpan w:val="5"/>
            <w:shd w:val="clear" w:color="auto" w:fill="0D0D0D" w:themeFill="text1" w:themeFillTint="F2"/>
          </w:tcPr>
          <w:p w14:paraId="50EA2CBD" w14:textId="029FD98C" w:rsidR="00F1527D" w:rsidRPr="00CB7E80" w:rsidRDefault="00F1527D">
            <w:pPr>
              <w:rPr>
                <w:rFonts w:cs="Times New Roman"/>
              </w:rPr>
            </w:pPr>
          </w:p>
        </w:tc>
      </w:tr>
      <w:tr w:rsidR="007865CC" w:rsidRPr="00CB7E80" w14:paraId="336F9E76" w14:textId="77777777" w:rsidTr="007865CC">
        <w:tc>
          <w:tcPr>
            <w:tcW w:w="540" w:type="dxa"/>
            <w:vMerge w:val="restart"/>
            <w:textDirection w:val="btLr"/>
          </w:tcPr>
          <w:p w14:paraId="56D846EF" w14:textId="77777777" w:rsidR="007865CC" w:rsidRPr="00CB7E80" w:rsidRDefault="007865CC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Before</w:t>
            </w:r>
          </w:p>
        </w:tc>
        <w:tc>
          <w:tcPr>
            <w:tcW w:w="2492" w:type="dxa"/>
          </w:tcPr>
          <w:p w14:paraId="42262746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Learning Target</w:t>
            </w:r>
          </w:p>
          <w:p w14:paraId="4CBD8A36" w14:textId="77777777" w:rsidR="007865CC" w:rsidRPr="00CB7E80" w:rsidRDefault="007865CC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3CAC9E08" w14:textId="77777777" w:rsidR="007865CC" w:rsidRDefault="002C5838">
            <w:pPr>
              <w:rPr>
                <w:rFonts w:cs="Times New Roman"/>
              </w:rPr>
            </w:pPr>
            <w:r w:rsidRPr="00CB7E80">
              <w:rPr>
                <w:rFonts w:cs="Times New Roman"/>
              </w:rPr>
              <w:t>As a result of the lesson, what do you want students to know and be able to do</w:t>
            </w:r>
            <w:r w:rsidR="00F10E2F" w:rsidRPr="00CB7E80">
              <w:rPr>
                <w:rFonts w:cs="Times New Roman"/>
              </w:rPr>
              <w:t>?</w:t>
            </w:r>
          </w:p>
          <w:p w14:paraId="453767F5" w14:textId="77777777" w:rsidR="00790F37" w:rsidRDefault="00790F37">
            <w:pPr>
              <w:rPr>
                <w:rFonts w:cs="Times New Roman"/>
              </w:rPr>
            </w:pPr>
          </w:p>
          <w:p w14:paraId="1E6C1508" w14:textId="0315AFB6" w:rsidR="00790F37" w:rsidRPr="00CB7E80" w:rsidRDefault="00790F37">
            <w:pPr>
              <w:rPr>
                <w:rFonts w:cs="Times New Roman"/>
              </w:rPr>
            </w:pPr>
          </w:p>
        </w:tc>
      </w:tr>
      <w:tr w:rsidR="007865CC" w:rsidRPr="00CB7E80" w14:paraId="64ACC1EA" w14:textId="77777777" w:rsidTr="007865CC">
        <w:tc>
          <w:tcPr>
            <w:tcW w:w="540" w:type="dxa"/>
            <w:vMerge/>
          </w:tcPr>
          <w:p w14:paraId="5C1EE471" w14:textId="77777777" w:rsidR="007865CC" w:rsidRPr="00CB7E80" w:rsidRDefault="007865CC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282E9925" w14:textId="29C831E0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Anticipatory Set</w:t>
            </w:r>
            <w:r w:rsidR="00CB7E80">
              <w:rPr>
                <w:rFonts w:cs="Times New Roman"/>
                <w:b/>
              </w:rPr>
              <w:t xml:space="preserve"> – Hook to Activate Prior Knowledge and Relate.</w:t>
            </w:r>
          </w:p>
          <w:p w14:paraId="1EB5EEF8" w14:textId="77777777" w:rsidR="007865CC" w:rsidRPr="00CB7E80" w:rsidRDefault="007865CC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25C04FBE" w14:textId="6E82F1F6" w:rsidR="007865CC" w:rsidRDefault="000E56AB" w:rsidP="00CB7E8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Map          </w:t>
            </w:r>
            <w:proofErr w:type="spellStart"/>
            <w:r>
              <w:rPr>
                <w:rFonts w:cs="Times New Roman"/>
              </w:rPr>
              <w:t>Bellringer</w:t>
            </w:r>
            <w:proofErr w:type="spellEnd"/>
            <w:r>
              <w:rPr>
                <w:rFonts w:cs="Times New Roman"/>
              </w:rPr>
              <w:t xml:space="preserve">          Video Clips          Discussion Questions          Creative Thinking?</w:t>
            </w:r>
          </w:p>
          <w:p w14:paraId="5DC00387" w14:textId="77777777" w:rsidR="00CB7E80" w:rsidRDefault="00CB7E80" w:rsidP="00CB7E80">
            <w:pPr>
              <w:rPr>
                <w:rFonts w:cs="Times New Roman"/>
              </w:rPr>
            </w:pPr>
          </w:p>
          <w:p w14:paraId="308954EB" w14:textId="77777777" w:rsidR="00CB7E80" w:rsidRDefault="000E56AB" w:rsidP="00CB7E80">
            <w:pPr>
              <w:rPr>
                <w:rFonts w:cs="Times New Roman"/>
              </w:rPr>
            </w:pPr>
            <w:r>
              <w:rPr>
                <w:rFonts w:cs="Times New Roman"/>
              </w:rPr>
              <w:t>Reading Quizzes          Digital Survey            Brainstorming Activities     Think-Pair-Share</w:t>
            </w:r>
          </w:p>
          <w:p w14:paraId="44DD38D9" w14:textId="77777777" w:rsidR="000E56AB" w:rsidRDefault="000E56AB" w:rsidP="00CB7E80">
            <w:pPr>
              <w:rPr>
                <w:rFonts w:cs="Times New Roman"/>
              </w:rPr>
            </w:pPr>
          </w:p>
          <w:p w14:paraId="75DAA9A1" w14:textId="77777777" w:rsidR="000E56AB" w:rsidRDefault="000E56AB" w:rsidP="00CB7E8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Other: </w:t>
            </w:r>
          </w:p>
          <w:p w14:paraId="449D615B" w14:textId="06E1F6A8" w:rsidR="000E56AB" w:rsidRPr="00CB7E80" w:rsidRDefault="000E56AB" w:rsidP="00CB7E80">
            <w:pPr>
              <w:rPr>
                <w:rFonts w:cs="Times New Roman"/>
              </w:rPr>
            </w:pPr>
          </w:p>
        </w:tc>
      </w:tr>
      <w:tr w:rsidR="007865CC" w:rsidRPr="00CB7E80" w14:paraId="7D184258" w14:textId="77777777" w:rsidTr="00BB3DF1">
        <w:tc>
          <w:tcPr>
            <w:tcW w:w="540" w:type="dxa"/>
            <w:vMerge w:val="restart"/>
            <w:textDirection w:val="btLr"/>
          </w:tcPr>
          <w:p w14:paraId="52981063" w14:textId="60AA8CA8" w:rsidR="007865CC" w:rsidRPr="00CB7E80" w:rsidRDefault="007865CC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During</w:t>
            </w:r>
          </w:p>
        </w:tc>
        <w:tc>
          <w:tcPr>
            <w:tcW w:w="2492" w:type="dxa"/>
          </w:tcPr>
          <w:p w14:paraId="2EB992C3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Teaching</w:t>
            </w:r>
          </w:p>
        </w:tc>
        <w:tc>
          <w:tcPr>
            <w:tcW w:w="6148" w:type="dxa"/>
            <w:gridSpan w:val="2"/>
          </w:tcPr>
          <w:p w14:paraId="204012CA" w14:textId="5D451497" w:rsidR="007865CC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Instructional Input-</w:t>
            </w:r>
            <w:r w:rsidR="003D39A4" w:rsidRPr="00CB7E80">
              <w:rPr>
                <w:rFonts w:cs="Times New Roman"/>
                <w:b/>
              </w:rPr>
              <w:t xml:space="preserve"> </w:t>
            </w:r>
          </w:p>
          <w:p w14:paraId="09E2FCF3" w14:textId="77777777" w:rsidR="000E56AB" w:rsidRDefault="000E56AB">
            <w:pPr>
              <w:rPr>
                <w:rFonts w:cs="Times New Roman"/>
              </w:rPr>
            </w:pPr>
          </w:p>
          <w:p w14:paraId="640EA9AD" w14:textId="5D6095C6" w:rsidR="000E56AB" w:rsidRDefault="000E56A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Direct Instruction/Lecture          Reading Activities     </w:t>
            </w:r>
          </w:p>
          <w:p w14:paraId="7EF2CF0B" w14:textId="77777777" w:rsidR="00803589" w:rsidRDefault="00803589">
            <w:pPr>
              <w:rPr>
                <w:rFonts w:cs="Times New Roman"/>
              </w:rPr>
            </w:pPr>
          </w:p>
          <w:p w14:paraId="1917F30E" w14:textId="50FC6D1D" w:rsidR="00803589" w:rsidRDefault="000E56A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Stations Kinesthetic Learning     </w:t>
            </w:r>
            <w:r w:rsidR="00803589">
              <w:rPr>
                <w:rFonts w:cs="Times New Roman"/>
              </w:rPr>
              <w:t>Video Viewing Guides</w:t>
            </w:r>
          </w:p>
          <w:p w14:paraId="689A5481" w14:textId="77777777" w:rsidR="00803589" w:rsidRPr="000E56AB" w:rsidRDefault="00803589">
            <w:pPr>
              <w:rPr>
                <w:rFonts w:cs="Times New Roman"/>
              </w:rPr>
            </w:pPr>
          </w:p>
          <w:p w14:paraId="551DA1F4" w14:textId="77777777" w:rsidR="007865CC" w:rsidRPr="00CB7E80" w:rsidRDefault="007865CC">
            <w:pPr>
              <w:rPr>
                <w:rFonts w:cs="Times New Roman"/>
                <w:b/>
              </w:rPr>
            </w:pPr>
          </w:p>
          <w:p w14:paraId="25E6603C" w14:textId="3E33BC26" w:rsidR="007865CC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Modeling-</w:t>
            </w:r>
            <w:r w:rsidR="003D39A4" w:rsidRPr="00CB7E80">
              <w:rPr>
                <w:rFonts w:cs="Times New Roman"/>
                <w:b/>
              </w:rPr>
              <w:t xml:space="preserve"> </w:t>
            </w:r>
          </w:p>
          <w:p w14:paraId="43FDCD36" w14:textId="77777777" w:rsidR="00803589" w:rsidRDefault="00803589">
            <w:pPr>
              <w:rPr>
                <w:rFonts w:cs="Times New Roman"/>
                <w:b/>
              </w:rPr>
            </w:pPr>
          </w:p>
          <w:p w14:paraId="7AB65FF7" w14:textId="418C6E48" w:rsidR="00803589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Teacher Directed Demonstrations</w:t>
            </w:r>
          </w:p>
          <w:p w14:paraId="03A8C750" w14:textId="77777777" w:rsidR="00803589" w:rsidRPr="00803589" w:rsidRDefault="00803589">
            <w:pPr>
              <w:rPr>
                <w:rFonts w:cs="Times New Roman"/>
              </w:rPr>
            </w:pPr>
          </w:p>
          <w:p w14:paraId="1206AE0C" w14:textId="77777777" w:rsidR="007865CC" w:rsidRPr="00CB7E80" w:rsidRDefault="007865CC">
            <w:pPr>
              <w:rPr>
                <w:rFonts w:cs="Times New Roman"/>
                <w:b/>
              </w:rPr>
            </w:pPr>
          </w:p>
          <w:p w14:paraId="436F9B32" w14:textId="77777777" w:rsidR="007865CC" w:rsidRDefault="007865CC" w:rsidP="00CB7E80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Questioning Strategies-</w:t>
            </w:r>
            <w:r w:rsidR="00CB7E80" w:rsidRPr="00CB7E80">
              <w:rPr>
                <w:rFonts w:cs="Times New Roman"/>
                <w:b/>
              </w:rPr>
              <w:t xml:space="preserve"> </w:t>
            </w:r>
          </w:p>
          <w:p w14:paraId="2BA19B3E" w14:textId="77777777" w:rsidR="00803589" w:rsidRDefault="00803589" w:rsidP="00CB7E80">
            <w:pPr>
              <w:rPr>
                <w:rFonts w:cs="Times New Roman"/>
                <w:b/>
              </w:rPr>
            </w:pPr>
          </w:p>
          <w:p w14:paraId="317AF8A8" w14:textId="77777777" w:rsidR="00803589" w:rsidRDefault="00803589" w:rsidP="00CB7E80">
            <w:pPr>
              <w:rPr>
                <w:rFonts w:cs="Times New Roman"/>
              </w:rPr>
            </w:pPr>
            <w:r>
              <w:rPr>
                <w:rFonts w:cs="Times New Roman"/>
              </w:rPr>
              <w:t>Informal           Entrance Tickets            Digital Activities</w:t>
            </w:r>
          </w:p>
          <w:p w14:paraId="485EB8FC" w14:textId="77777777" w:rsidR="00803589" w:rsidRDefault="00803589" w:rsidP="00CB7E80">
            <w:pPr>
              <w:rPr>
                <w:rFonts w:cs="Times New Roman"/>
              </w:rPr>
            </w:pPr>
          </w:p>
          <w:p w14:paraId="74EB72C3" w14:textId="77777777" w:rsidR="00803589" w:rsidRDefault="00803589" w:rsidP="00CB7E80">
            <w:pPr>
              <w:rPr>
                <w:rFonts w:cs="Times New Roman"/>
              </w:rPr>
            </w:pPr>
            <w:r>
              <w:rPr>
                <w:rFonts w:cs="Times New Roman"/>
              </w:rPr>
              <w:t>Exit Slips           Socratic Seminar           Value Judgments/Debates</w:t>
            </w:r>
          </w:p>
          <w:p w14:paraId="48F70FD4" w14:textId="26D416CA" w:rsidR="00803589" w:rsidRPr="00803589" w:rsidRDefault="00803589" w:rsidP="00CB7E80">
            <w:pPr>
              <w:rPr>
                <w:rFonts w:cs="Times New Roman"/>
              </w:rPr>
            </w:pPr>
          </w:p>
        </w:tc>
        <w:tc>
          <w:tcPr>
            <w:tcW w:w="1980" w:type="dxa"/>
          </w:tcPr>
          <w:p w14:paraId="50993935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lastRenderedPageBreak/>
              <w:t>Checking for Understanding:</w:t>
            </w:r>
          </w:p>
          <w:p w14:paraId="2114CF8A" w14:textId="77777777" w:rsidR="003D39A4" w:rsidRDefault="003D39A4">
            <w:pPr>
              <w:rPr>
                <w:rFonts w:cs="Times New Roman"/>
              </w:rPr>
            </w:pPr>
          </w:p>
          <w:p w14:paraId="366AAB50" w14:textId="77777777" w:rsidR="001B1518" w:rsidRDefault="001B1518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Bellringer</w:t>
            </w:r>
            <w:proofErr w:type="spellEnd"/>
            <w:r>
              <w:rPr>
                <w:rFonts w:cs="Times New Roman"/>
              </w:rPr>
              <w:t xml:space="preserve"> Activity</w:t>
            </w:r>
          </w:p>
          <w:p w14:paraId="30F5BC3B" w14:textId="77777777" w:rsidR="001B1518" w:rsidRDefault="001B1518">
            <w:pPr>
              <w:rPr>
                <w:rFonts w:cs="Times New Roman"/>
              </w:rPr>
            </w:pPr>
          </w:p>
          <w:p w14:paraId="5E42F015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Exit Slips</w:t>
            </w:r>
          </w:p>
          <w:p w14:paraId="523B4A14" w14:textId="77777777" w:rsidR="001B1518" w:rsidRDefault="001B1518">
            <w:pPr>
              <w:rPr>
                <w:rFonts w:cs="Times New Roman"/>
              </w:rPr>
            </w:pPr>
          </w:p>
          <w:p w14:paraId="56182DE7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Question &amp; Answer</w:t>
            </w:r>
          </w:p>
          <w:p w14:paraId="0D4088E7" w14:textId="77777777" w:rsidR="001B1518" w:rsidRDefault="001B1518">
            <w:pPr>
              <w:rPr>
                <w:rFonts w:cs="Times New Roman"/>
              </w:rPr>
            </w:pPr>
          </w:p>
          <w:p w14:paraId="7FD0ABC1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Discussion</w:t>
            </w:r>
          </w:p>
          <w:p w14:paraId="2EE16613" w14:textId="77777777" w:rsidR="001B1518" w:rsidRDefault="001B1518">
            <w:pPr>
              <w:rPr>
                <w:rFonts w:cs="Times New Roman"/>
              </w:rPr>
            </w:pPr>
          </w:p>
          <w:p w14:paraId="4927208B" w14:textId="28B0328A" w:rsidR="001B1518" w:rsidRPr="00CB7E80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Presentations </w:t>
            </w:r>
          </w:p>
        </w:tc>
      </w:tr>
      <w:tr w:rsidR="003D39A4" w:rsidRPr="00CB7E80" w14:paraId="351B9694" w14:textId="77777777" w:rsidTr="001B1518">
        <w:tc>
          <w:tcPr>
            <w:tcW w:w="540" w:type="dxa"/>
            <w:vMerge/>
          </w:tcPr>
          <w:p w14:paraId="26B61F9C" w14:textId="079E8D2B" w:rsidR="003D39A4" w:rsidRPr="00CB7E80" w:rsidRDefault="003D39A4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3830019F" w14:textId="77777777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Guided Practice</w:t>
            </w:r>
            <w:r w:rsidR="00CB7E80">
              <w:rPr>
                <w:rFonts w:cs="Times New Roman"/>
                <w:b/>
              </w:rPr>
              <w:t xml:space="preserve">: Teacher monitored practice on the part of students. </w:t>
            </w:r>
          </w:p>
          <w:p w14:paraId="33E75E0B" w14:textId="77777777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3F77512" w14:textId="77777777" w:rsidR="003D39A4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Teacher-led                   Peer Review                 Student-led </w:t>
            </w:r>
          </w:p>
          <w:p w14:paraId="624FF7CE" w14:textId="77777777" w:rsidR="00803589" w:rsidRDefault="00803589">
            <w:pPr>
              <w:rPr>
                <w:rFonts w:cs="Times New Roman"/>
              </w:rPr>
            </w:pPr>
          </w:p>
          <w:p w14:paraId="30E28270" w14:textId="77777777" w:rsidR="00803589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Worksheets                   Performance Task       Presentations</w:t>
            </w:r>
          </w:p>
          <w:p w14:paraId="724A952A" w14:textId="77777777" w:rsidR="00803589" w:rsidRDefault="00803589">
            <w:pPr>
              <w:rPr>
                <w:rFonts w:cs="Times New Roman"/>
              </w:rPr>
            </w:pPr>
          </w:p>
          <w:p w14:paraId="7DD024AA" w14:textId="2C3BFA20" w:rsidR="00803589" w:rsidRPr="00CB7E80" w:rsidRDefault="00803589">
            <w:pPr>
              <w:rPr>
                <w:rFonts w:cs="Times New Roman"/>
              </w:rPr>
            </w:pPr>
          </w:p>
        </w:tc>
      </w:tr>
      <w:tr w:rsidR="003D39A4" w:rsidRPr="00CB7E80" w14:paraId="527799CA" w14:textId="77777777" w:rsidTr="001B1518">
        <w:tc>
          <w:tcPr>
            <w:tcW w:w="540" w:type="dxa"/>
            <w:vMerge w:val="restart"/>
            <w:textDirection w:val="btLr"/>
          </w:tcPr>
          <w:p w14:paraId="7E6C7950" w14:textId="7CB2CC0A" w:rsidR="003D39A4" w:rsidRPr="00CB7E80" w:rsidRDefault="003D39A4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After</w:t>
            </w:r>
          </w:p>
        </w:tc>
        <w:tc>
          <w:tcPr>
            <w:tcW w:w="2492" w:type="dxa"/>
          </w:tcPr>
          <w:p w14:paraId="0C8F995A" w14:textId="77777777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Closure</w:t>
            </w:r>
            <w:r w:rsidR="00CB7E80">
              <w:rPr>
                <w:rFonts w:cs="Times New Roman"/>
                <w:b/>
              </w:rPr>
              <w:t xml:space="preserve">: Review and Refocus on major points of emphasis to cue students that the end of class period is near. </w:t>
            </w:r>
          </w:p>
          <w:p w14:paraId="2276F231" w14:textId="4A111641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742A506" w14:textId="77777777" w:rsidR="003D39A4" w:rsidRDefault="00803589" w:rsidP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Exit Tickets                     Quizzes/Tests               Presentations</w:t>
            </w:r>
          </w:p>
          <w:p w14:paraId="0624DE61" w14:textId="77777777" w:rsidR="00803589" w:rsidRDefault="00803589" w:rsidP="00803589">
            <w:pPr>
              <w:rPr>
                <w:rFonts w:cs="Times New Roman"/>
              </w:rPr>
            </w:pPr>
          </w:p>
          <w:p w14:paraId="69613D3F" w14:textId="4F73E4D0" w:rsidR="00803589" w:rsidRPr="00803589" w:rsidRDefault="00803589" w:rsidP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Digital Survey                 Review Questions         </w:t>
            </w:r>
          </w:p>
        </w:tc>
      </w:tr>
      <w:tr w:rsidR="003D39A4" w:rsidRPr="00CB7E80" w14:paraId="2AAF124D" w14:textId="77777777" w:rsidTr="001B1518">
        <w:tc>
          <w:tcPr>
            <w:tcW w:w="540" w:type="dxa"/>
            <w:vMerge/>
          </w:tcPr>
          <w:p w14:paraId="5153B68B" w14:textId="72C18C00" w:rsidR="003D39A4" w:rsidRPr="00CB7E80" w:rsidRDefault="003D39A4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138EDC5F" w14:textId="77777777" w:rsidR="003D39A4" w:rsidRPr="00CB7E80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Independent</w:t>
            </w:r>
          </w:p>
          <w:p w14:paraId="36E725F2" w14:textId="41A481F5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Practice</w:t>
            </w:r>
            <w:r w:rsidR="00CB7E80">
              <w:rPr>
                <w:rFonts w:cs="Times New Roman"/>
                <w:b/>
              </w:rPr>
              <w:t xml:space="preserve"> – Homework, Class</w:t>
            </w:r>
            <w:r w:rsidR="00CD06F0">
              <w:rPr>
                <w:rFonts w:cs="Times New Roman"/>
                <w:b/>
              </w:rPr>
              <w:t>w</w:t>
            </w:r>
            <w:r w:rsidR="00CB7E80">
              <w:rPr>
                <w:rFonts w:cs="Times New Roman"/>
                <w:b/>
              </w:rPr>
              <w:t xml:space="preserve">ork, Group Activities. </w:t>
            </w:r>
          </w:p>
          <w:p w14:paraId="6AA8F53C" w14:textId="6D5D7F3D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0B61315A" w14:textId="38169629" w:rsidR="003D39A4" w:rsidRPr="00CB7E80" w:rsidRDefault="003D39A4">
            <w:pPr>
              <w:rPr>
                <w:rFonts w:cs="Times New Roman"/>
              </w:rPr>
            </w:pPr>
          </w:p>
        </w:tc>
      </w:tr>
      <w:tr w:rsidR="007865CC" w:rsidRPr="00CB7E80" w14:paraId="43877596" w14:textId="77777777" w:rsidTr="007865CC">
        <w:tc>
          <w:tcPr>
            <w:tcW w:w="11160" w:type="dxa"/>
            <w:gridSpan w:val="5"/>
            <w:shd w:val="clear" w:color="auto" w:fill="0D0D0D" w:themeFill="text1" w:themeFillTint="F2"/>
          </w:tcPr>
          <w:p w14:paraId="195DEE30" w14:textId="5CA78636" w:rsidR="007865CC" w:rsidRPr="00CB7E80" w:rsidRDefault="007865CC">
            <w:pPr>
              <w:rPr>
                <w:rFonts w:cs="Times New Roman"/>
              </w:rPr>
            </w:pPr>
          </w:p>
        </w:tc>
      </w:tr>
      <w:tr w:rsidR="007865CC" w:rsidRPr="00CB7E80" w14:paraId="5D3713E1" w14:textId="77777777" w:rsidTr="007865CC">
        <w:tc>
          <w:tcPr>
            <w:tcW w:w="3032" w:type="dxa"/>
            <w:gridSpan w:val="2"/>
          </w:tcPr>
          <w:p w14:paraId="3EB6E6A4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</w:p>
          <w:p w14:paraId="09BAF1AE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</w:p>
          <w:p w14:paraId="63D65A5A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Teacher Reflection</w:t>
            </w:r>
          </w:p>
        </w:tc>
        <w:tc>
          <w:tcPr>
            <w:tcW w:w="8128" w:type="dxa"/>
            <w:gridSpan w:val="3"/>
          </w:tcPr>
          <w:p w14:paraId="2BB00255" w14:textId="1BEE826C" w:rsidR="007865CC" w:rsidRPr="00CB7E80" w:rsidRDefault="007865CC" w:rsidP="00CB7E80">
            <w:pPr>
              <w:rPr>
                <w:rFonts w:cs="Times New Roman"/>
              </w:rPr>
            </w:pPr>
            <w:r w:rsidRPr="00CB7E80">
              <w:rPr>
                <w:rFonts w:cs="Times New Roman"/>
              </w:rPr>
              <w:t>Data:</w:t>
            </w:r>
            <w:r w:rsidR="00CB7E80">
              <w:rPr>
                <w:rFonts w:cs="Times New Roman"/>
              </w:rPr>
              <w:t xml:space="preserve">  What do formative assessments suggest about the success of the lesson</w:t>
            </w:r>
            <w:r w:rsidRPr="00CB7E80">
              <w:rPr>
                <w:rFonts w:cs="Times New Roman"/>
              </w:rPr>
              <w:t>?</w:t>
            </w:r>
          </w:p>
          <w:p w14:paraId="165EE39A" w14:textId="280E38CF" w:rsidR="002C5838" w:rsidRDefault="007865CC" w:rsidP="00CB7E80">
            <w:pPr>
              <w:rPr>
                <w:rFonts w:cs="Times New Roman"/>
              </w:rPr>
            </w:pPr>
            <w:proofErr w:type="spellStart"/>
            <w:r w:rsidRPr="00CB7E80">
              <w:rPr>
                <w:rFonts w:cs="Times New Roman"/>
                <w:b/>
                <w:u w:val="single"/>
              </w:rPr>
              <w:t>TalentEd</w:t>
            </w:r>
            <w:proofErr w:type="spellEnd"/>
            <w:r w:rsidRPr="00CB7E80">
              <w:rPr>
                <w:rFonts w:cs="Times New Roman"/>
                <w:b/>
                <w:u w:val="single"/>
              </w:rPr>
              <w:t xml:space="preserve"> Reflection</w:t>
            </w:r>
            <w:r w:rsidRPr="00CB7E80">
              <w:rPr>
                <w:rFonts w:cs="Times New Roman"/>
              </w:rPr>
              <w:t xml:space="preserve">: </w:t>
            </w:r>
            <w:r w:rsidR="002C5838" w:rsidRPr="00CB7E80">
              <w:rPr>
                <w:rFonts w:cs="Times New Roman"/>
              </w:rPr>
              <w:t>As a result of the lesson, what did you want to students to know and be able to do?</w:t>
            </w:r>
          </w:p>
          <w:p w14:paraId="44A6334B" w14:textId="77777777" w:rsidR="00CB7E80" w:rsidRPr="00CB7E80" w:rsidRDefault="00CB7E80" w:rsidP="00CB7E80">
            <w:pPr>
              <w:rPr>
                <w:rFonts w:cs="Times New Roman"/>
              </w:rPr>
            </w:pPr>
          </w:p>
          <w:p w14:paraId="79E55139" w14:textId="77777777" w:rsidR="007865CC" w:rsidRDefault="007865CC" w:rsidP="00F1527D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CB7E80">
              <w:rPr>
                <w:rFonts w:cs="Times New Roman"/>
              </w:rPr>
              <w:t>How will you respond to or address the learners that mastered what you wanted students to know and be able to do at the end of the lesson?</w:t>
            </w:r>
          </w:p>
          <w:p w14:paraId="370A92C6" w14:textId="77777777" w:rsidR="00CB7E80" w:rsidRDefault="00CB7E80" w:rsidP="00CB7E80">
            <w:pPr>
              <w:rPr>
                <w:rFonts w:cs="Times New Roman"/>
              </w:rPr>
            </w:pPr>
          </w:p>
          <w:p w14:paraId="3C7F0112" w14:textId="77777777" w:rsidR="00CB7E80" w:rsidRDefault="00CB7E80" w:rsidP="00CB7E80">
            <w:pPr>
              <w:rPr>
                <w:rFonts w:cs="Times New Roman"/>
              </w:rPr>
            </w:pPr>
          </w:p>
          <w:p w14:paraId="6F58EFF8" w14:textId="77777777" w:rsidR="00CB7E80" w:rsidRPr="00CB7E80" w:rsidRDefault="00CB7E80" w:rsidP="00CB7E80">
            <w:pPr>
              <w:rPr>
                <w:rFonts w:cs="Times New Roman"/>
              </w:rPr>
            </w:pPr>
          </w:p>
          <w:p w14:paraId="41FAF488" w14:textId="77777777" w:rsidR="007865CC" w:rsidRDefault="007865CC" w:rsidP="002C5838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CB7E80">
              <w:rPr>
                <w:rFonts w:cs="Times New Roman"/>
              </w:rPr>
              <w:t>How will you support the learners that did not master the objectives?</w:t>
            </w:r>
          </w:p>
          <w:p w14:paraId="0762B0B6" w14:textId="77777777" w:rsidR="00CB7E80" w:rsidRDefault="00CB7E80" w:rsidP="00CB7E80">
            <w:pPr>
              <w:rPr>
                <w:rFonts w:cs="Times New Roman"/>
              </w:rPr>
            </w:pPr>
          </w:p>
          <w:p w14:paraId="7021DD61" w14:textId="77777777" w:rsidR="00CB7E80" w:rsidRDefault="00CB7E80" w:rsidP="00CB7E80">
            <w:pPr>
              <w:rPr>
                <w:rFonts w:cs="Times New Roman"/>
              </w:rPr>
            </w:pPr>
          </w:p>
          <w:p w14:paraId="5E36B2F8" w14:textId="77777777" w:rsidR="00CB7E80" w:rsidRDefault="00CB7E80" w:rsidP="00CB7E80">
            <w:pPr>
              <w:rPr>
                <w:rFonts w:cs="Times New Roman"/>
              </w:rPr>
            </w:pPr>
          </w:p>
          <w:p w14:paraId="737CC11D" w14:textId="77777777" w:rsidR="00CB7E80" w:rsidRDefault="00CB7E80" w:rsidP="00CB7E80">
            <w:pPr>
              <w:rPr>
                <w:rFonts w:cs="Times New Roman"/>
              </w:rPr>
            </w:pPr>
          </w:p>
          <w:p w14:paraId="4ECE58F2" w14:textId="35F66314" w:rsidR="00CB7E80" w:rsidRPr="00CB7E80" w:rsidRDefault="00CB7E80" w:rsidP="00CB7E80">
            <w:pPr>
              <w:rPr>
                <w:rFonts w:cs="Times New Roman"/>
              </w:rPr>
            </w:pPr>
          </w:p>
        </w:tc>
      </w:tr>
    </w:tbl>
    <w:p w14:paraId="25028205" w14:textId="77777777" w:rsidR="001E456D" w:rsidRPr="00CB7E80" w:rsidRDefault="001E456D">
      <w:pPr>
        <w:rPr>
          <w:rFonts w:cs="Times New Roman"/>
        </w:rPr>
      </w:pPr>
    </w:p>
    <w:sectPr w:rsidR="001E456D" w:rsidRPr="00CB7E8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44FE5" w14:textId="77777777" w:rsidR="001B1518" w:rsidRDefault="001B1518" w:rsidP="0019564B">
      <w:pPr>
        <w:spacing w:after="0" w:line="240" w:lineRule="auto"/>
      </w:pPr>
      <w:r>
        <w:separator/>
      </w:r>
    </w:p>
  </w:endnote>
  <w:endnote w:type="continuationSeparator" w:id="0">
    <w:p w14:paraId="786024D4" w14:textId="77777777" w:rsidR="001B1518" w:rsidRDefault="001B1518" w:rsidP="00195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EF3A" w14:textId="13C24C04" w:rsidR="001B1518" w:rsidRDefault="001B1518">
    <w:pPr>
      <w:pStyle w:val="Footer"/>
    </w:pPr>
    <w:r>
      <w:t>Revised July 8, 2015</w:t>
    </w:r>
  </w:p>
  <w:p w14:paraId="3A27DAF9" w14:textId="77777777" w:rsidR="001B1518" w:rsidRDefault="001B15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DEEB7" w14:textId="77777777" w:rsidR="001B1518" w:rsidRDefault="001B1518" w:rsidP="0019564B">
      <w:pPr>
        <w:spacing w:after="0" w:line="240" w:lineRule="auto"/>
      </w:pPr>
      <w:r>
        <w:separator/>
      </w:r>
    </w:p>
  </w:footnote>
  <w:footnote w:type="continuationSeparator" w:id="0">
    <w:p w14:paraId="25934332" w14:textId="77777777" w:rsidR="001B1518" w:rsidRDefault="001B1518" w:rsidP="00195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57AC2" w14:textId="39F4039F" w:rsidR="00CD06F0" w:rsidRDefault="00CD06F0">
    <w:pPr>
      <w:pStyle w:val="Header"/>
    </w:pPr>
    <w:r>
      <w:t>Daily Lesson Plan Template - FCHS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A1592"/>
    <w:multiLevelType w:val="hybridMultilevel"/>
    <w:tmpl w:val="30A0D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90754"/>
    <w:multiLevelType w:val="hybridMultilevel"/>
    <w:tmpl w:val="9D9AC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84634"/>
    <w:multiLevelType w:val="hybridMultilevel"/>
    <w:tmpl w:val="EC285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27D"/>
    <w:rsid w:val="000E56AB"/>
    <w:rsid w:val="000F0B3B"/>
    <w:rsid w:val="0019564B"/>
    <w:rsid w:val="001B1518"/>
    <w:rsid w:val="001E456D"/>
    <w:rsid w:val="002912B0"/>
    <w:rsid w:val="002C5838"/>
    <w:rsid w:val="003D39A4"/>
    <w:rsid w:val="00446A50"/>
    <w:rsid w:val="004554BE"/>
    <w:rsid w:val="00462293"/>
    <w:rsid w:val="004D35F2"/>
    <w:rsid w:val="006B1C15"/>
    <w:rsid w:val="006C22F3"/>
    <w:rsid w:val="00780698"/>
    <w:rsid w:val="007865CC"/>
    <w:rsid w:val="00790F37"/>
    <w:rsid w:val="00803589"/>
    <w:rsid w:val="009013BB"/>
    <w:rsid w:val="009101E6"/>
    <w:rsid w:val="00AD68FF"/>
    <w:rsid w:val="00B208E1"/>
    <w:rsid w:val="00BB3DF1"/>
    <w:rsid w:val="00BC321F"/>
    <w:rsid w:val="00CB7E80"/>
    <w:rsid w:val="00CD06F0"/>
    <w:rsid w:val="00D37BE5"/>
    <w:rsid w:val="00DC0842"/>
    <w:rsid w:val="00E86DD1"/>
    <w:rsid w:val="00F10E2F"/>
    <w:rsid w:val="00F1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AD89B"/>
  <w15:chartTrackingRefBased/>
  <w15:docId w15:val="{945BDDDB-B81B-4570-B1E8-5EAA36CD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2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5C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5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64B"/>
  </w:style>
  <w:style w:type="paragraph" w:styleId="Footer">
    <w:name w:val="footer"/>
    <w:basedOn w:val="Normal"/>
    <w:link w:val="FooterChar"/>
    <w:uiPriority w:val="99"/>
    <w:unhideWhenUsed/>
    <w:rsid w:val="00195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97E2966C1A74F8A0E3DF3F18C3252" ma:contentTypeVersion="0" ma:contentTypeDescription="Create a new document." ma:contentTypeScope="" ma:versionID="c039856c803fbe34f96eb81c4371a7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D3FEB7-431A-49F0-921F-F9752CAE59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6E3D28-2A85-48D5-B03B-9E47A2DC5D68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A28088-B84A-4C9D-BB13-9B6FB3BA2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Byrd-Butler</dc:creator>
  <cp:keywords/>
  <dc:description/>
  <cp:lastModifiedBy>Adam Henry</cp:lastModifiedBy>
  <cp:revision>2</cp:revision>
  <cp:lastPrinted>2015-07-08T19:56:00Z</cp:lastPrinted>
  <dcterms:created xsi:type="dcterms:W3CDTF">2015-09-02T15:20:00Z</dcterms:created>
  <dcterms:modified xsi:type="dcterms:W3CDTF">2015-09-02T15:20:00Z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0x01010083197E2966C1A74F8A0E3DF3F18C3252</vt:lpwstr>
  </property>
</Properties>
</file>